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B9946" w14:textId="77777777" w:rsidR="009E44B8" w:rsidRDefault="009E44B8" w:rsidP="0073655E">
      <w:pPr>
        <w:spacing w:after="0"/>
        <w:rPr>
          <w:rStyle w:val="ad"/>
          <w:rFonts w:ascii="Times New Roman" w:hAnsi="Times New Roman" w:cs="Times New Roman"/>
          <w:sz w:val="28"/>
          <w:szCs w:val="21"/>
          <w:shd w:val="clear" w:color="auto" w:fill="FFFFFF"/>
        </w:rPr>
      </w:pPr>
      <w:bookmarkStart w:id="0" w:name="_GoBack"/>
      <w:bookmarkEnd w:id="0"/>
    </w:p>
    <w:p w14:paraId="62A3EAD8" w14:textId="77777777" w:rsidR="008265A2" w:rsidRDefault="008265A2" w:rsidP="008265A2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ind w:left="1843"/>
        <w:rPr>
          <w:rFonts w:ascii="Times New Roman" w:eastAsia="Times New Roman" w:hAnsi="Times New Roman" w:cs="Times New Roman"/>
          <w:b/>
          <w:color w:val="1C677B"/>
          <w:sz w:val="32"/>
          <w:szCs w:val="20"/>
          <w:lang w:eastAsia="ru-RU"/>
        </w:rPr>
      </w:pPr>
      <w:r w:rsidRPr="00D85215">
        <w:rPr>
          <w:rFonts w:ascii="Times New Roman" w:eastAsia="Times New Roman" w:hAnsi="Times New Roman" w:cs="Times New Roman"/>
          <w:b/>
          <w:noProof/>
          <w:color w:val="1C677B"/>
          <w:sz w:val="32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6EADB98D" wp14:editId="19B4541B">
            <wp:simplePos x="0" y="0"/>
            <wp:positionH relativeFrom="margin">
              <wp:align>left</wp:align>
            </wp:positionH>
            <wp:positionV relativeFrom="paragraph">
              <wp:posOffset>-509905</wp:posOffset>
            </wp:positionV>
            <wp:extent cx="1038225" cy="1076325"/>
            <wp:effectExtent l="0" t="0" r="0" b="9525"/>
            <wp:wrapNone/>
            <wp:docPr id="3" name="Рисунок 26" descr="D:\ДАША\МОЯ РАБОЧАЯ ПАПКА\ОТЧЕТ МЕРА\2018 год\311906-P931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ША\МОЯ РАБОЧАЯ ПАПКА\ОТЧЕТ МЕРА\2018 год\311906-P931KK-7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C677B"/>
          <w:sz w:val="32"/>
          <w:szCs w:val="20"/>
          <w:lang w:eastAsia="ru-RU"/>
        </w:rPr>
        <w:t xml:space="preserve"> УПРАВЛІННЯ КОМУНАЛЬНИМ МАЙНОМ ГРОМАДИ </w:t>
      </w:r>
    </w:p>
    <w:p w14:paraId="45754732" w14:textId="77777777" w:rsidR="008265A2" w:rsidRDefault="008265A2" w:rsidP="008265A2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3F392421" w14:textId="77777777" w:rsidR="008265A2" w:rsidRPr="004143C9" w:rsidRDefault="008265A2" w:rsidP="008265A2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F5CB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 </w:t>
      </w:r>
      <w:r w:rsidRPr="004143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Програми приватизації та управління комунальним </w:t>
      </w:r>
    </w:p>
    <w:p w14:paraId="0E2BCD19" w14:textId="77777777" w:rsidR="008265A2" w:rsidRPr="003F5CB1" w:rsidRDefault="008265A2" w:rsidP="00826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майном на 2024 рік</w:t>
      </w:r>
    </w:p>
    <w:p w14:paraId="4167FA05" w14:textId="77777777" w:rsidR="008265A2" w:rsidRDefault="008265A2" w:rsidP="008265A2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noProof/>
          <w:color w:val="000000" w:themeColor="text1"/>
          <w:sz w:val="28"/>
          <w:szCs w:val="20"/>
          <w:lang w:eastAsia="uk-UA"/>
        </w:rPr>
        <mc:AlternateContent>
          <mc:Choice Requires="wps">
            <w:drawing>
              <wp:inline distT="0" distB="0" distL="0" distR="0" wp14:anchorId="360B4948" wp14:editId="6A070ED8">
                <wp:extent cx="3728085" cy="635"/>
                <wp:effectExtent l="22860" t="90805" r="30480" b="89535"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7414C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" adj="11019" strokecolor="#117d87" strokeweight="3pt">
                <v:stroke endarrow="block"/>
                <w10:anchorlock/>
              </v:shape>
            </w:pict>
          </mc:Fallback>
        </mc:AlternateContent>
      </w:r>
    </w:p>
    <w:p w14:paraId="4CEF65A9" w14:textId="77777777" w:rsidR="00FC479A" w:rsidRDefault="00FC479A" w:rsidP="00CE6EC4">
      <w:pPr>
        <w:pStyle w:val="ae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p w14:paraId="2C394AF9" w14:textId="77777777" w:rsidR="00B77C8F" w:rsidRDefault="00B77C8F" w:rsidP="00B77C8F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</w:pPr>
      <w:r w:rsidRPr="00B062A5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На виконання Програми приватизації та управління комунальним майном за 202</w:t>
      </w: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4</w:t>
      </w:r>
      <w:r w:rsidRPr="00B062A5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 рік отримано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>12 951 283,60 грн. з ПДВ., з них:</w:t>
      </w:r>
    </w:p>
    <w:p w14:paraId="2CFDFE36" w14:textId="77777777" w:rsidR="00B77C8F" w:rsidRPr="008265A2" w:rsidRDefault="00B77C8F" w:rsidP="00B77C8F">
      <w:pPr>
        <w:pStyle w:val="ae"/>
        <w:spacing w:after="0" w:line="240" w:lineRule="auto"/>
        <w:ind w:left="672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p w14:paraId="769485A8" w14:textId="77777777" w:rsidR="005D5959" w:rsidRDefault="00CE6EC4" w:rsidP="00CE6EC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- </w:t>
      </w:r>
      <w:r w:rsidRPr="005D5959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від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Pr="00CE6EC4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оренди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нерухомого майна, </w:t>
      </w:r>
      <w:r w:rsid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МАФ, 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транспортних засобів та обладнання </w:t>
      </w:r>
      <w:r w:rsidR="008265A2"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>–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 </w:t>
      </w:r>
      <w:r w:rsidR="005D5959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9 477 260,17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8265A2"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>грн</w:t>
      </w:r>
      <w:r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 xml:space="preserve"> з ПДВ</w:t>
      </w:r>
      <w:r w:rsidR="005D5959"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 xml:space="preserve">, </w:t>
      </w:r>
      <w:r w:rsidR="008265A2"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>зокрема</w:t>
      </w:r>
      <w:r w:rsidR="005D5959"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>:</w:t>
      </w:r>
    </w:p>
    <w:p w14:paraId="3AD87D56" w14:textId="77777777" w:rsidR="00CE6EC4" w:rsidRPr="005D5959" w:rsidRDefault="005D5959" w:rsidP="005D5959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</w:pPr>
      <w:r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>місцевий бюджет – 4 715 594,90</w:t>
      </w:r>
      <w:r w:rsidR="00CE6EC4"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 xml:space="preserve"> </w:t>
      </w:r>
      <w:r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>грн;</w:t>
      </w:r>
    </w:p>
    <w:p w14:paraId="1E4D1719" w14:textId="77777777" w:rsidR="005D5959" w:rsidRDefault="005D5959" w:rsidP="005D5959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</w:pPr>
      <w:r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>державний бюджет – 1 530 387,09 грн;</w:t>
      </w:r>
    </w:p>
    <w:p w14:paraId="0E7BDF2B" w14:textId="77777777" w:rsidR="005D5959" w:rsidRDefault="005D5959" w:rsidP="00D768B4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>балансоутримувачі майна – 3 231 278,18 грн;</w:t>
      </w:r>
    </w:p>
    <w:p w14:paraId="412D3A3B" w14:textId="77777777" w:rsidR="00CE0937" w:rsidRPr="00D768B4" w:rsidRDefault="00CE0937" w:rsidP="008265A2">
      <w:pPr>
        <w:pStyle w:val="ae"/>
        <w:spacing w:after="0" w:line="240" w:lineRule="auto"/>
        <w:ind w:left="643"/>
        <w:jc w:val="both"/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</w:pPr>
    </w:p>
    <w:p w14:paraId="7F1FB974" w14:textId="77777777" w:rsidR="00CE6EC4" w:rsidRDefault="00CE6EC4" w:rsidP="00CE6EC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-  </w:t>
      </w:r>
      <w:r w:rsidRPr="005D5959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від приватизації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комунального майна </w:t>
      </w:r>
      <w:r w:rsidR="005D5959"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>3 474 023,40</w:t>
      </w:r>
      <w:r w:rsidR="008265A2"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 xml:space="preserve"> грн з ПДВ, з них</w:t>
      </w:r>
      <w:r w:rsidR="005D5959">
        <w:rPr>
          <w:rFonts w:ascii="Times New Roman" w:hAnsi="Times New Roman" w:cs="Times New Roman"/>
          <w:b/>
          <w:bCs/>
          <w:i/>
          <w:iCs/>
          <w:sz w:val="28"/>
          <w:szCs w:val="21"/>
          <w:shd w:val="clear" w:color="auto" w:fill="FFFFFF"/>
        </w:rPr>
        <w:t>:</w:t>
      </w:r>
    </w:p>
    <w:p w14:paraId="7F1A970A" w14:textId="77777777" w:rsidR="005D5959" w:rsidRPr="005D5959" w:rsidRDefault="005D5959" w:rsidP="005D5959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</w:pPr>
      <w:r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 xml:space="preserve">місцевий бюджет – </w:t>
      </w:r>
      <w:r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 xml:space="preserve"> 2 895 019,50</w:t>
      </w:r>
      <w:r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 xml:space="preserve"> грн;</w:t>
      </w:r>
    </w:p>
    <w:p w14:paraId="3A215D3C" w14:textId="77777777" w:rsidR="005D5959" w:rsidRDefault="005D5959" w:rsidP="005D5959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</w:pPr>
      <w:r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 xml:space="preserve">державний бюджет – </w:t>
      </w:r>
      <w:r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>579 003,90</w:t>
      </w:r>
      <w:r w:rsidRPr="005D5959">
        <w:rPr>
          <w:rFonts w:ascii="Times New Roman" w:hAnsi="Times New Roman" w:cs="Times New Roman"/>
          <w:bCs/>
          <w:i/>
          <w:iCs/>
          <w:sz w:val="28"/>
          <w:szCs w:val="21"/>
          <w:shd w:val="clear" w:color="auto" w:fill="FFFFFF"/>
        </w:rPr>
        <w:t xml:space="preserve"> грн;</w:t>
      </w:r>
    </w:p>
    <w:p w14:paraId="2D02915A" w14:textId="77777777" w:rsidR="005D5959" w:rsidRDefault="005D5959" w:rsidP="00CE6EC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p w14:paraId="568EF945" w14:textId="77777777" w:rsidR="00CE6EC4" w:rsidRDefault="00CE6EC4" w:rsidP="00CE6E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9B7CD3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  </w:t>
      </w:r>
      <w:r w:rsidR="00FC479A" w:rsidRPr="009B7CD3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2</w:t>
      </w:r>
      <w:r w:rsidR="00FC479A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Управлінням комунальної власності Калуської міської ради укладено </w:t>
      </w:r>
      <w:r w:rsidR="00FC479A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373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Pr="00FC479A">
        <w:rPr>
          <w:rFonts w:ascii="Times New Roman" w:hAnsi="Times New Roman" w:cs="Times New Roman"/>
          <w:b/>
          <w:bCs/>
          <w:i/>
          <w:sz w:val="28"/>
          <w:szCs w:val="21"/>
          <w:shd w:val="clear" w:color="auto" w:fill="FFFFFF"/>
        </w:rPr>
        <w:t>договорів оренди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нежитлових приміщень</w:t>
      </w:r>
      <w:r w:rsidR="00FC479A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та МАФ.</w:t>
      </w:r>
    </w:p>
    <w:p w14:paraId="45FDA229" w14:textId="77777777" w:rsidR="00CE6EC4" w:rsidRDefault="00CE6EC4" w:rsidP="00CE6EC4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38"/>
        <w:gridCol w:w="4716"/>
      </w:tblGrid>
      <w:tr w:rsidR="00F73EA5" w14:paraId="50E19B5B" w14:textId="77777777" w:rsidTr="00D65A6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E42CD6C" w14:textId="77777777" w:rsidR="00D65A66" w:rsidRDefault="00D65A66" w:rsidP="00D65A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</w:pPr>
          </w:p>
          <w:p w14:paraId="53CF697F" w14:textId="77777777" w:rsidR="00D65A66" w:rsidRDefault="00D65A66" w:rsidP="00D65A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</w:pPr>
          </w:p>
          <w:p w14:paraId="570F0EFE" w14:textId="77777777" w:rsidR="00D65A66" w:rsidRDefault="00D65A66" w:rsidP="00D65A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</w:pPr>
          </w:p>
          <w:p w14:paraId="77BF08A7" w14:textId="77777777" w:rsidR="00D65A66" w:rsidRPr="00D65A66" w:rsidRDefault="00D65A66" w:rsidP="00D65A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</w:pPr>
            <w:r w:rsidRPr="00D65A66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 xml:space="preserve">Приватизовано </w:t>
            </w:r>
            <w:r w:rsidRPr="00D65A66">
              <w:rPr>
                <w:rFonts w:ascii="Times New Roman" w:hAnsi="Times New Roman" w:cs="Times New Roman"/>
                <w:b/>
                <w:bCs/>
                <w:sz w:val="28"/>
                <w:szCs w:val="21"/>
                <w:shd w:val="clear" w:color="auto" w:fill="FFFFFF"/>
              </w:rPr>
              <w:t>шість об</w:t>
            </w:r>
            <w:r w:rsidRPr="00D65A66">
              <w:rPr>
                <w:rFonts w:ascii="Times New Roman" w:hAnsi="Times New Roman" w:cs="Times New Roman"/>
                <w:b/>
                <w:bCs/>
                <w:sz w:val="28"/>
                <w:szCs w:val="21"/>
                <w:shd w:val="clear" w:color="auto" w:fill="FFFFFF"/>
                <w:lang w:val="ru-RU"/>
              </w:rPr>
              <w:t>’</w:t>
            </w:r>
            <w:proofErr w:type="spellStart"/>
            <w:r w:rsidRPr="00D65A66">
              <w:rPr>
                <w:rFonts w:ascii="Times New Roman" w:hAnsi="Times New Roman" w:cs="Times New Roman"/>
                <w:b/>
                <w:bCs/>
                <w:sz w:val="28"/>
                <w:szCs w:val="21"/>
                <w:shd w:val="clear" w:color="auto" w:fill="FFFFFF"/>
              </w:rPr>
              <w:t>єктів</w:t>
            </w:r>
            <w:proofErr w:type="spellEnd"/>
            <w:r w:rsidRPr="00D65A66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 xml:space="preserve"> комунальної власності, з яких:</w:t>
            </w:r>
          </w:p>
          <w:p w14:paraId="76BBDB76" w14:textId="77777777" w:rsidR="00F73EA5" w:rsidRDefault="00F73EA5" w:rsidP="00CE6EC4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FDF342E" w14:textId="77777777" w:rsidR="00F73EA5" w:rsidRDefault="00D65A66" w:rsidP="00CE6EC4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BD15D72" wp14:editId="19FAA440">
                  <wp:extent cx="2851785" cy="2357743"/>
                  <wp:effectExtent l="0" t="0" r="571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45" cy="2379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1D94E" w14:textId="77777777" w:rsidR="00F73EA5" w:rsidRDefault="00F73EA5" w:rsidP="00CE6EC4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p w14:paraId="19CA9114" w14:textId="77777777" w:rsidR="00CE6EC4" w:rsidRPr="00DB7A2F" w:rsidRDefault="00FC479A" w:rsidP="00D65A6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DB7A2F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три </w:t>
      </w:r>
      <w:r w:rsidR="00CE6EC4" w:rsidRPr="00DB7A2F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об’єкти</w:t>
      </w:r>
      <w:r w:rsidR="00CE6EC4" w:rsidRP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8265A2" w:rsidRP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CE6EC4" w:rsidRP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шляхом викупу</w:t>
      </w:r>
      <w:r w:rsidR="00DB7A2F" w:rsidRP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, зокрема нежитлові приміщення за адресами в </w:t>
      </w:r>
      <w:proofErr w:type="spellStart"/>
      <w:r w:rsidR="00DB7A2F" w:rsidRP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м.Калуші</w:t>
      </w:r>
      <w:proofErr w:type="spellEnd"/>
      <w:r w:rsidR="00CE6EC4" w:rsidRP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:</w:t>
      </w:r>
    </w:p>
    <w:p w14:paraId="0B2C7CF8" w14:textId="77777777" w:rsidR="00B1421C" w:rsidRDefault="00CE6EC4" w:rsidP="00B1421C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вул.</w:t>
      </w:r>
      <w:r w:rsidR="00FC479A"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Лесі Українки, 14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;</w:t>
      </w:r>
    </w:p>
    <w:p w14:paraId="44C2DB42" w14:textId="77777777" w:rsidR="00CE6EC4" w:rsidRDefault="00CE6EC4" w:rsidP="00B1421C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вул. </w:t>
      </w:r>
      <w:r w:rsidR="00FC479A"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Грушевського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, </w:t>
      </w:r>
      <w:r w:rsidR="00FC479A"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63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;</w:t>
      </w:r>
    </w:p>
    <w:p w14:paraId="0262506B" w14:textId="77777777" w:rsidR="00B1421C" w:rsidRDefault="00B1421C" w:rsidP="00B1421C">
      <w:pPr>
        <w:pStyle w:val="ae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вул. 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Вітовського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7 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;</w:t>
      </w:r>
    </w:p>
    <w:p w14:paraId="10B3B965" w14:textId="77777777" w:rsidR="00B1421C" w:rsidRPr="00B1421C" w:rsidRDefault="00B1421C" w:rsidP="00B1421C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p w14:paraId="59DC04B9" w14:textId="77777777" w:rsidR="00CE6EC4" w:rsidRDefault="00B1421C" w:rsidP="00CE6EC4">
      <w:pPr>
        <w:pStyle w:val="ae"/>
        <w:spacing w:line="240" w:lineRule="auto"/>
        <w:ind w:left="0"/>
        <w:jc w:val="both"/>
        <w:rPr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три</w:t>
      </w:r>
      <w:r w:rsidR="00CE6EC4" w:rsidRPr="003F5F24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 об’єкт</w:t>
      </w: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и</w:t>
      </w:r>
      <w:r w:rsidR="00CE6EC4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шляхом проведення електронного аукціону:</w:t>
      </w:r>
    </w:p>
    <w:p w14:paraId="68AE246A" w14:textId="77777777" w:rsidR="00CE6EC4" w:rsidRDefault="00B1421C" w:rsidP="00B1421C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нежитлові приміщення за </w:t>
      </w:r>
      <w:proofErr w:type="spellStart"/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адресою</w:t>
      </w:r>
      <w:proofErr w:type="spellEnd"/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с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Студінка</w:t>
      </w:r>
      <w:proofErr w:type="spellEnd"/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,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вул.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Панаса Мирного, 5а; </w:t>
      </w:r>
    </w:p>
    <w:p w14:paraId="7BB7F655" w14:textId="77777777" w:rsidR="00B1421C" w:rsidRDefault="00B1421C" w:rsidP="00B1421C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lastRenderedPageBreak/>
        <w:t xml:space="preserve">нежитлові приміщення за </w:t>
      </w:r>
      <w:proofErr w:type="spellStart"/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адресою</w:t>
      </w:r>
      <w:proofErr w:type="spellEnd"/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: м. Калуш вул. 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Грушевського, 22;</w:t>
      </w:r>
    </w:p>
    <w:p w14:paraId="5B72166F" w14:textId="77777777" w:rsidR="00B1421C" w:rsidRPr="00B1421C" w:rsidRDefault="00B1421C" w:rsidP="00B1421C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виробниче</w:t>
      </w:r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приміщення за </w:t>
      </w:r>
      <w:proofErr w:type="spellStart"/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адресою</w:t>
      </w:r>
      <w:proofErr w:type="spellEnd"/>
      <w:r w:rsidRPr="00B1421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: м. Калуш вул. 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Рубчака, 3а;</w:t>
      </w:r>
    </w:p>
    <w:p w14:paraId="42D38E65" w14:textId="77777777" w:rsidR="00B062A5" w:rsidRDefault="009356C7" w:rsidP="009356C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  </w:t>
      </w:r>
    </w:p>
    <w:p w14:paraId="490A8C03" w14:textId="77777777" w:rsidR="00CE0937" w:rsidRPr="00D65A66" w:rsidRDefault="00D65A66" w:rsidP="00D65A6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3.</w:t>
      </w:r>
      <w:r w:rsidR="009E433C" w:rsidRPr="00D65A66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 </w:t>
      </w:r>
      <w:r w:rsidR="00B062A5" w:rsidRPr="00D65A66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В 202</w:t>
      </w:r>
      <w:r w:rsidR="009E433C" w:rsidRPr="00D65A66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4</w:t>
      </w:r>
      <w:r w:rsidR="00B062A5" w:rsidRPr="00D65A66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році</w:t>
      </w:r>
      <w:r w:rsidR="009356C7" w:rsidRPr="00D65A66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B062A5" w:rsidRPr="00D65A66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проведено</w:t>
      </w:r>
      <w:r w:rsidR="00FB3068" w:rsidRPr="00D65A66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електронні аукціони, за результатами яких було надано чи продовжено договори оренди щодо об’єктів комунальної власності.</w:t>
      </w:r>
    </w:p>
    <w:p w14:paraId="34AA2855" w14:textId="77777777" w:rsidR="00C875D0" w:rsidRPr="009B7CD3" w:rsidRDefault="009356C7" w:rsidP="009356C7">
      <w:pPr>
        <w:pStyle w:val="ae"/>
        <w:ind w:left="0"/>
        <w:jc w:val="both"/>
        <w:rPr>
          <w:rFonts w:ascii="Times New Roman" w:hAnsi="Times New Roman" w:cs="Times New Roman"/>
          <w:bCs/>
          <w:i/>
          <w:sz w:val="28"/>
          <w:szCs w:val="21"/>
          <w:u w:val="single"/>
          <w:shd w:val="clear" w:color="auto" w:fill="FFFFFF"/>
        </w:rPr>
      </w:pPr>
      <w:r w:rsidRPr="009B7CD3">
        <w:rPr>
          <w:rFonts w:ascii="Times New Roman" w:hAnsi="Times New Roman" w:cs="Times New Roman"/>
          <w:bCs/>
          <w:i/>
          <w:sz w:val="28"/>
          <w:szCs w:val="21"/>
          <w:u w:val="single"/>
          <w:shd w:val="clear" w:color="auto" w:fill="FFFFFF"/>
        </w:rPr>
        <w:t xml:space="preserve">  </w:t>
      </w:r>
      <w:r w:rsidR="00B062A5" w:rsidRPr="009B7CD3">
        <w:rPr>
          <w:rFonts w:ascii="Times New Roman" w:hAnsi="Times New Roman" w:cs="Times New Roman"/>
          <w:bCs/>
          <w:i/>
          <w:sz w:val="28"/>
          <w:szCs w:val="21"/>
          <w:u w:val="single"/>
          <w:shd w:val="clear" w:color="auto" w:fill="FFFFFF"/>
        </w:rPr>
        <w:t xml:space="preserve">  </w:t>
      </w:r>
      <w:r w:rsidRPr="009B7CD3">
        <w:rPr>
          <w:rFonts w:ascii="Times New Roman" w:hAnsi="Times New Roman" w:cs="Times New Roman"/>
          <w:bCs/>
          <w:i/>
          <w:sz w:val="28"/>
          <w:szCs w:val="21"/>
          <w:u w:val="single"/>
          <w:shd w:val="clear" w:color="auto" w:fill="FFFFFF"/>
        </w:rPr>
        <w:t xml:space="preserve"> </w:t>
      </w:r>
      <w:r w:rsidR="00FB3068" w:rsidRPr="009B7CD3">
        <w:rPr>
          <w:rFonts w:ascii="Times New Roman" w:hAnsi="Times New Roman" w:cs="Times New Roman"/>
          <w:bCs/>
          <w:i/>
          <w:sz w:val="28"/>
          <w:szCs w:val="21"/>
          <w:u w:val="single"/>
          <w:shd w:val="clear" w:color="auto" w:fill="FFFFFF"/>
        </w:rPr>
        <w:t>Зокрема було надан</w:t>
      </w:r>
      <w:r w:rsidR="00DB7A2F">
        <w:rPr>
          <w:rFonts w:ascii="Times New Roman" w:hAnsi="Times New Roman" w:cs="Times New Roman"/>
          <w:bCs/>
          <w:i/>
          <w:sz w:val="28"/>
          <w:szCs w:val="21"/>
          <w:u w:val="single"/>
          <w:shd w:val="clear" w:color="auto" w:fill="FFFFFF"/>
        </w:rPr>
        <w:t>о в оренду нежитлові приміщення</w:t>
      </w:r>
      <w:r w:rsidR="00FB3068" w:rsidRPr="009B7CD3">
        <w:rPr>
          <w:rFonts w:ascii="Times New Roman" w:hAnsi="Times New Roman" w:cs="Times New Roman"/>
          <w:bCs/>
          <w:i/>
          <w:sz w:val="28"/>
          <w:szCs w:val="21"/>
          <w:u w:val="single"/>
          <w:shd w:val="clear" w:color="auto" w:fill="FFFFFF"/>
        </w:rPr>
        <w:t xml:space="preserve"> громадським та благодійним організаціям:</w:t>
      </w:r>
    </w:p>
    <w:p w14:paraId="7EDA052A" w14:textId="77777777" w:rsidR="009B7CD3" w:rsidRDefault="00FB3068" w:rsidP="009B7CD3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м. Калуш, вул. </w:t>
      </w:r>
      <w:r w:rsidR="0073152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Героїв України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, 9а – </w:t>
      </w:r>
      <w:r w:rsidR="009E433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Молодіжна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організація «</w:t>
      </w:r>
      <w:r w:rsidR="009E433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Пласт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»;</w:t>
      </w:r>
    </w:p>
    <w:p w14:paraId="0D05169F" w14:textId="77777777" w:rsidR="009B7CD3" w:rsidRDefault="00093B5E" w:rsidP="009B7CD3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м. Калуш, вул. Грушевського, 93 – Молодіжна громадська організація «Вільні калуські люди»;</w:t>
      </w:r>
    </w:p>
    <w:p w14:paraId="174176B4" w14:textId="77777777" w:rsidR="009B7CD3" w:rsidRDefault="00093B5E" w:rsidP="009B7CD3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м.</w:t>
      </w:r>
      <w:r w:rsid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Калуш, вул. Грушевського, 93 – Громадська організація «Калуш </w:t>
      </w:r>
      <w:proofErr w:type="spellStart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мілітарний</w:t>
      </w:r>
      <w:proofErr w:type="spellEnd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»;</w:t>
      </w:r>
    </w:p>
    <w:p w14:paraId="45739FEC" w14:textId="77777777" w:rsidR="009B7CD3" w:rsidRPr="009B7CD3" w:rsidRDefault="00FB3068" w:rsidP="009B7CD3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м. Калуш, вул. </w:t>
      </w:r>
      <w:r w:rsidR="00093B5E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Грушевського, 25 </w:t>
      </w: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– </w:t>
      </w:r>
      <w:r w:rsidR="00B062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БО</w:t>
      </w: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 xml:space="preserve">  «</w:t>
      </w:r>
      <w:proofErr w:type="spellStart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Благодійний</w:t>
      </w:r>
      <w:proofErr w:type="spellEnd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 xml:space="preserve">  Фонд  </w:t>
      </w:r>
      <w:r w:rsidR="00B062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 xml:space="preserve">«Там, де </w:t>
      </w:r>
      <w:proofErr w:type="spellStart"/>
      <w:r w:rsidR="00B062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ти</w:t>
      </w:r>
      <w:proofErr w:type="spellEnd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»;</w:t>
      </w:r>
    </w:p>
    <w:p w14:paraId="7FCAF3FA" w14:textId="77777777" w:rsidR="009B7CD3" w:rsidRDefault="00CC5BCC" w:rsidP="009B7CD3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м. Калуш, вул. </w:t>
      </w:r>
      <w:proofErr w:type="spellStart"/>
      <w:r w:rsidR="00FB3068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Чорновола</w:t>
      </w:r>
      <w:proofErr w:type="spellEnd"/>
      <w:r w:rsidR="00FB3068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, </w:t>
      </w:r>
      <w:r w:rsidR="00093B5E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47а</w:t>
      </w:r>
      <w:r w:rsidR="00D4237D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093B5E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B3068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093B5E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ГО «Калуська академія спорту»;</w:t>
      </w:r>
    </w:p>
    <w:p w14:paraId="27FEB675" w14:textId="77777777" w:rsidR="009B7CD3" w:rsidRDefault="009B7CD3" w:rsidP="009B7CD3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с. </w:t>
      </w:r>
      <w:proofErr w:type="spellStart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Студінка</w:t>
      </w:r>
      <w:proofErr w:type="spellEnd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, вул. Стефаника, 8б – ГО «Футбольний клуб </w:t>
      </w:r>
      <w:proofErr w:type="spellStart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Студінка</w:t>
      </w:r>
      <w:proofErr w:type="spellEnd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»;</w:t>
      </w:r>
    </w:p>
    <w:p w14:paraId="71AA6B10" w14:textId="77777777" w:rsidR="009E433C" w:rsidRPr="00D768B4" w:rsidRDefault="009B7CD3" w:rsidP="00D768B4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м. Калуш, вул. 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Б. Хмельницького, 9</w:t>
      </w:r>
      <w:r w:rsid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– </w:t>
      </w: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БО  «</w:t>
      </w:r>
      <w:proofErr w:type="spellStart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Благодійний</w:t>
      </w:r>
      <w:proofErr w:type="spellEnd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 xml:space="preserve">  Фонд</w:t>
      </w:r>
      <w:r w:rsidR="00E8402D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 xml:space="preserve">                    </w:t>
      </w:r>
      <w:r w:rsidR="00D768B4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 xml:space="preserve"> </w:t>
      </w:r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Ко</w:t>
      </w:r>
      <w:r w:rsidR="00E8402D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хати</w:t>
      </w:r>
      <w:proofErr w:type="spellEnd"/>
      <w:r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  <w:lang w:val="ru-RU"/>
        </w:rPr>
        <w:t>»;</w:t>
      </w:r>
    </w:p>
    <w:p w14:paraId="31DA265F" w14:textId="77777777" w:rsidR="00F02513" w:rsidRDefault="009E433C" w:rsidP="00F02513">
      <w:pPr>
        <w:rPr>
          <w:rFonts w:ascii="Times New Roman" w:hAnsi="Times New Roman" w:cs="Times New Roman"/>
          <w:sz w:val="28"/>
          <w:szCs w:val="28"/>
        </w:rPr>
      </w:pPr>
      <w:r w:rsidRPr="00F02513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 </w:t>
      </w:r>
      <w:r w:rsidR="00D65A66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4</w:t>
      </w:r>
      <w:r w:rsidR="009B7CD3" w:rsidRPr="00F02513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.</w:t>
      </w:r>
      <w:r w:rsid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F02513">
        <w:rPr>
          <w:rFonts w:ascii="Times New Roman" w:hAnsi="Times New Roman" w:cs="Times New Roman"/>
          <w:sz w:val="28"/>
          <w:szCs w:val="28"/>
        </w:rPr>
        <w:t xml:space="preserve">Управлінням комунальної власності КМР проводиться </w:t>
      </w:r>
      <w:r w:rsidR="00F02513" w:rsidRPr="00F02513">
        <w:rPr>
          <w:rFonts w:ascii="Times New Roman" w:hAnsi="Times New Roman" w:cs="Times New Roman"/>
          <w:b/>
          <w:sz w:val="28"/>
          <w:szCs w:val="28"/>
        </w:rPr>
        <w:t>приватизація житлового фонду</w:t>
      </w:r>
      <w:r w:rsidR="00F02513">
        <w:rPr>
          <w:rFonts w:ascii="Times New Roman" w:hAnsi="Times New Roman" w:cs="Times New Roman"/>
          <w:sz w:val="28"/>
          <w:szCs w:val="28"/>
        </w:rPr>
        <w:t>,  відповідно було приватизовано (оформлено свідоцтв</w:t>
      </w:r>
      <w:r w:rsidR="00DB7A2F">
        <w:rPr>
          <w:rFonts w:ascii="Times New Roman" w:hAnsi="Times New Roman" w:cs="Times New Roman"/>
          <w:sz w:val="28"/>
          <w:szCs w:val="28"/>
        </w:rPr>
        <w:t>а</w:t>
      </w:r>
      <w:r w:rsidR="00F02513">
        <w:rPr>
          <w:rFonts w:ascii="Times New Roman" w:hAnsi="Times New Roman" w:cs="Times New Roman"/>
          <w:sz w:val="28"/>
          <w:szCs w:val="28"/>
        </w:rPr>
        <w:t xml:space="preserve"> на право власності на житло) квартир </w:t>
      </w:r>
      <w:r w:rsidR="00DB7A2F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02513">
        <w:rPr>
          <w:rFonts w:ascii="Times New Roman" w:hAnsi="Times New Roman" w:cs="Times New Roman"/>
          <w:sz w:val="28"/>
          <w:szCs w:val="28"/>
        </w:rPr>
        <w:t xml:space="preserve"> </w:t>
      </w:r>
      <w:r w:rsidR="00F02513" w:rsidRPr="00F02513">
        <w:rPr>
          <w:rFonts w:ascii="Times New Roman" w:hAnsi="Times New Roman" w:cs="Times New Roman"/>
          <w:b/>
          <w:sz w:val="28"/>
          <w:szCs w:val="28"/>
        </w:rPr>
        <w:t>38</w:t>
      </w:r>
      <w:r w:rsidR="00F02513">
        <w:rPr>
          <w:rFonts w:ascii="Times New Roman" w:hAnsi="Times New Roman" w:cs="Times New Roman"/>
          <w:sz w:val="28"/>
          <w:szCs w:val="28"/>
        </w:rPr>
        <w:t xml:space="preserve">, кімнат у гуртожитках </w:t>
      </w:r>
      <w:r w:rsidR="00DB7A2F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02513">
        <w:rPr>
          <w:rFonts w:ascii="Times New Roman" w:hAnsi="Times New Roman" w:cs="Times New Roman"/>
          <w:sz w:val="28"/>
          <w:szCs w:val="28"/>
        </w:rPr>
        <w:t xml:space="preserve"> </w:t>
      </w:r>
      <w:r w:rsidR="00F02513" w:rsidRPr="00F02513">
        <w:rPr>
          <w:rFonts w:ascii="Times New Roman" w:hAnsi="Times New Roman" w:cs="Times New Roman"/>
          <w:b/>
          <w:sz w:val="28"/>
          <w:szCs w:val="28"/>
        </w:rPr>
        <w:t>5</w:t>
      </w:r>
      <w:r w:rsidR="00F02513">
        <w:rPr>
          <w:rFonts w:ascii="Times New Roman" w:hAnsi="Times New Roman" w:cs="Times New Roman"/>
          <w:sz w:val="28"/>
          <w:szCs w:val="28"/>
        </w:rPr>
        <w:t>.</w:t>
      </w:r>
    </w:p>
    <w:p w14:paraId="18FED12C" w14:textId="77777777" w:rsidR="009E433C" w:rsidRDefault="00D65A66" w:rsidP="00F73EA5">
      <w:pPr>
        <w:pStyle w:val="ae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5</w:t>
      </w:r>
      <w:r w:rsidR="00F02513" w:rsidRPr="00F02513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.</w:t>
      </w:r>
      <w:r w:rsidR="00F0251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DB7A2F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П</w:t>
      </w:r>
      <w:r w:rsidR="009E433C" w:rsidRPr="009E433C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роведена </w:t>
      </w:r>
      <w:r w:rsidR="009E433C" w:rsidRP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технічна інвентаризація та реєстрація права власності на </w:t>
      </w:r>
      <w:r w:rsidR="00DB7A2F" w:rsidRP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10 об’єктів </w:t>
      </w:r>
      <w:r w:rsidR="009E433C" w:rsidRP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нер</w:t>
      </w:r>
      <w:r w:rsidR="00DB7A2F" w:rsidRP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ухомого майна та 8 земельн</w:t>
      </w:r>
      <w:r w:rsidR="00F73EA5" w:rsidRP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их ділянок.</w:t>
      </w:r>
    </w:p>
    <w:p w14:paraId="02AB437B" w14:textId="77777777" w:rsidR="00F73EA5" w:rsidRPr="00F73EA5" w:rsidRDefault="00F73EA5" w:rsidP="00F73EA5">
      <w:pPr>
        <w:pStyle w:val="ae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</w:p>
    <w:p w14:paraId="7F486586" w14:textId="77777777" w:rsidR="00D768B4" w:rsidRDefault="00D65A66" w:rsidP="009356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6</w:t>
      </w:r>
      <w:r w:rsidR="00F02513" w:rsidRPr="00E958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.</w:t>
      </w:r>
      <w:r w:rsidR="00F0251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3C11EE">
        <w:rPr>
          <w:rFonts w:ascii="Times New Roman" w:hAnsi="Times New Roman" w:cs="Times New Roman"/>
          <w:sz w:val="28"/>
          <w:szCs w:val="21"/>
          <w:shd w:val="clear" w:color="auto" w:fill="FFFFFF"/>
        </w:rPr>
        <w:t>Протягом 202</w:t>
      </w:r>
      <w:r w:rsidR="00F02513">
        <w:rPr>
          <w:rFonts w:ascii="Times New Roman" w:hAnsi="Times New Roman" w:cs="Times New Roman"/>
          <w:sz w:val="28"/>
          <w:szCs w:val="21"/>
          <w:shd w:val="clear" w:color="auto" w:fill="FFFFFF"/>
        </w:rPr>
        <w:t>4</w:t>
      </w:r>
      <w:r w:rsidR="003C11E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року </w:t>
      </w:r>
      <w:r w:rsidR="00F73EA5">
        <w:rPr>
          <w:rFonts w:ascii="Times New Roman" w:hAnsi="Times New Roman" w:cs="Times New Roman"/>
          <w:sz w:val="28"/>
          <w:szCs w:val="21"/>
          <w:shd w:val="clear" w:color="auto" w:fill="FFFFFF"/>
        </w:rPr>
        <w:t>управління</w:t>
      </w:r>
      <w:r w:rsidR="00E958F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8402D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комунальної власності Калуської міської ради</w:t>
      </w:r>
      <w:r w:rsidR="003C11E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958FF" w:rsidRPr="006E17D0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отрима</w:t>
      </w:r>
      <w:r w:rsidR="00F73EA5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ло</w:t>
      </w:r>
      <w:r w:rsidR="00E958FF" w:rsidRPr="006E17D0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r w:rsidR="006E17D0" w:rsidRPr="006E17D0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благодійну та </w:t>
      </w:r>
      <w:r w:rsidR="00E958FF" w:rsidRPr="006E17D0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гуманітарну допомогу</w:t>
      </w:r>
      <w:r w:rsidR="00E958F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 загальну суму</w:t>
      </w:r>
      <w:r w:rsidR="00E8402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</w:t>
      </w:r>
      <w:r w:rsidR="00E958F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958FF" w:rsidRPr="00E958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1</w:t>
      </w:r>
      <w:r w:rsidR="00E958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 </w:t>
      </w:r>
      <w:r w:rsidR="00E8402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851</w:t>
      </w:r>
      <w:r w:rsidR="00E958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8</w:t>
      </w:r>
      <w:r w:rsidR="00E8402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09,53</w:t>
      </w:r>
      <w:r w:rsidR="00F73EA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грн</w:t>
      </w:r>
      <w:r w:rsidR="00E8402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r w:rsidR="00E8402D" w:rsidRPr="00E8402D">
        <w:rPr>
          <w:rFonts w:ascii="Times New Roman" w:hAnsi="Times New Roman" w:cs="Times New Roman"/>
          <w:sz w:val="28"/>
          <w:szCs w:val="21"/>
          <w:shd w:val="clear" w:color="auto" w:fill="FFFFFF"/>
        </w:rPr>
        <w:t>в тому числі</w:t>
      </w:r>
      <w:r w:rsidR="00E8402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благодійні -</w:t>
      </w:r>
      <w:r w:rsidR="00F73EA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1 757 778,87 грн.</w:t>
      </w:r>
    </w:p>
    <w:p w14:paraId="176BCD74" w14:textId="77777777" w:rsidR="00F73EA5" w:rsidRDefault="00EF29EF" w:rsidP="005833B5">
      <w:pPr>
        <w:spacing w:after="0"/>
        <w:jc w:val="both"/>
        <w:rPr>
          <w:rFonts w:ascii="Times New Roman" w:hAnsi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/>
          <w:b/>
          <w:sz w:val="28"/>
          <w:szCs w:val="21"/>
          <w:shd w:val="clear" w:color="auto" w:fill="FFFFFF"/>
        </w:rPr>
        <w:t xml:space="preserve"> </w:t>
      </w:r>
    </w:p>
    <w:p w14:paraId="1DB5AACB" w14:textId="77777777" w:rsidR="00C875D0" w:rsidRPr="005833B5" w:rsidRDefault="00D65A66" w:rsidP="005833B5">
      <w:pPr>
        <w:spacing w:after="0"/>
        <w:jc w:val="both"/>
        <w:rPr>
          <w:rFonts w:ascii="Times New Roman" w:hAnsi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/>
          <w:b/>
          <w:sz w:val="28"/>
          <w:szCs w:val="21"/>
          <w:shd w:val="clear" w:color="auto" w:fill="FFFFFF"/>
        </w:rPr>
        <w:t xml:space="preserve"> 7.</w:t>
      </w:r>
      <w:r w:rsidR="00EF29EF">
        <w:rPr>
          <w:rFonts w:ascii="Times New Roman" w:hAnsi="Times New Roman"/>
          <w:b/>
          <w:sz w:val="28"/>
          <w:szCs w:val="21"/>
          <w:shd w:val="clear" w:color="auto" w:fill="FFFFFF"/>
        </w:rPr>
        <w:t xml:space="preserve"> </w:t>
      </w:r>
      <w:r w:rsidR="00EF29EF" w:rsidRPr="00EF29EF">
        <w:rPr>
          <w:rFonts w:ascii="Times New Roman" w:hAnsi="Times New Roman"/>
          <w:b/>
          <w:sz w:val="28"/>
          <w:szCs w:val="21"/>
          <w:shd w:val="clear" w:color="auto" w:fill="FFFFFF"/>
        </w:rPr>
        <w:t>Управлінням комунальної власності Калуської міської ради в 202</w:t>
      </w:r>
      <w:r w:rsidR="005833B5">
        <w:rPr>
          <w:rFonts w:ascii="Times New Roman" w:hAnsi="Times New Roman"/>
          <w:b/>
          <w:sz w:val="28"/>
          <w:szCs w:val="21"/>
          <w:shd w:val="clear" w:color="auto" w:fill="FFFFFF"/>
        </w:rPr>
        <w:t>4</w:t>
      </w:r>
      <w:r w:rsidR="00EF29EF" w:rsidRPr="00EF29EF">
        <w:rPr>
          <w:rFonts w:ascii="Times New Roman" w:hAnsi="Times New Roman"/>
          <w:b/>
          <w:sz w:val="28"/>
          <w:szCs w:val="21"/>
          <w:shd w:val="clear" w:color="auto" w:fill="FFFFFF"/>
        </w:rPr>
        <w:t xml:space="preserve"> році </w:t>
      </w:r>
      <w:r w:rsidR="00EF29E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профінансовано проведення ремонтних робіт наступних об</w:t>
      </w:r>
      <w:r w:rsidR="00EF29EF" w:rsidRPr="00EF29E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’</w:t>
      </w:r>
      <w:r w:rsidR="00EF29E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єктів:</w:t>
      </w:r>
    </w:p>
    <w:p w14:paraId="5D65E471" w14:textId="77777777" w:rsidR="00C875D0" w:rsidRDefault="00EF29EF" w:rsidP="00CC5BCC">
      <w:pPr>
        <w:spacing w:after="0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>-</w:t>
      </w:r>
      <w:r w:rsidR="009356C7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>водопровідних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 xml:space="preserve"> мереж на в</w:t>
      </w:r>
      <w:r w:rsidR="005833B5">
        <w:rPr>
          <w:rFonts w:ascii="Times New Roman" w:hAnsi="Times New Roman"/>
          <w:sz w:val="28"/>
          <w:szCs w:val="21"/>
          <w:shd w:val="clear" w:color="auto" w:fill="FFFFFF"/>
        </w:rPr>
        <w:t xml:space="preserve"> прихистках для ВПО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 в</w:t>
      </w:r>
      <w:r w:rsidR="005833B5">
        <w:rPr>
          <w:rFonts w:ascii="Times New Roman" w:hAnsi="Times New Roman"/>
          <w:sz w:val="28"/>
          <w:szCs w:val="21"/>
          <w:shd w:val="clear" w:color="auto" w:fill="FFFFFF"/>
        </w:rPr>
        <w:t xml:space="preserve"> с.</w:t>
      </w:r>
      <w:r w:rsidR="00CE0937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5833B5">
        <w:rPr>
          <w:rFonts w:ascii="Times New Roman" w:hAnsi="Times New Roman"/>
          <w:sz w:val="28"/>
          <w:szCs w:val="21"/>
          <w:shd w:val="clear" w:color="auto" w:fill="FFFFFF"/>
        </w:rPr>
        <w:t>Б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>однарів, с.</w:t>
      </w:r>
      <w:r w:rsidR="00CE0937">
        <w:rPr>
          <w:rFonts w:ascii="Times New Roman" w:hAnsi="Times New Roman"/>
          <w:sz w:val="28"/>
          <w:szCs w:val="21"/>
          <w:shd w:val="clear" w:color="auto" w:fill="FFFFFF"/>
        </w:rPr>
        <w:t xml:space="preserve"> Мостище та в</w:t>
      </w:r>
      <w:r w:rsidR="005833B5">
        <w:rPr>
          <w:rFonts w:ascii="Times New Roman" w:hAnsi="Times New Roman"/>
          <w:sz w:val="28"/>
          <w:szCs w:val="21"/>
          <w:shd w:val="clear" w:color="auto" w:fill="FFFFFF"/>
        </w:rPr>
        <w:t xml:space="preserve"> м.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proofErr w:type="spellStart"/>
      <w:r w:rsidR="005833B5">
        <w:rPr>
          <w:rFonts w:ascii="Times New Roman" w:hAnsi="Times New Roman"/>
          <w:sz w:val="28"/>
          <w:szCs w:val="21"/>
          <w:shd w:val="clear" w:color="auto" w:fill="FFFFFF"/>
        </w:rPr>
        <w:t>Калуш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>і</w:t>
      </w:r>
      <w:proofErr w:type="spellEnd"/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 прихистку «Теремок»;</w:t>
      </w:r>
    </w:p>
    <w:p w14:paraId="28F9B3D2" w14:textId="77777777" w:rsidR="00E8402D" w:rsidRDefault="00EF29EF" w:rsidP="00CC5BCC">
      <w:pPr>
        <w:spacing w:after="0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>- п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>ослуги з поточного ремонту та технічного обслуговування обладнання внутрішніх та зовнішніх мереж водо-та електропост</w:t>
      </w:r>
      <w:r w:rsidR="0073152C">
        <w:rPr>
          <w:rFonts w:ascii="Times New Roman" w:hAnsi="Times New Roman"/>
          <w:sz w:val="28"/>
          <w:szCs w:val="21"/>
          <w:shd w:val="clear" w:color="auto" w:fill="FFFFFF"/>
        </w:rPr>
        <w:t xml:space="preserve">ачання фонтану на 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>п</w:t>
      </w:r>
      <w:r>
        <w:rPr>
          <w:rFonts w:ascii="Times New Roman" w:hAnsi="Times New Roman"/>
          <w:sz w:val="28"/>
          <w:szCs w:val="21"/>
          <w:shd w:val="clear" w:color="auto" w:fill="FFFFFF"/>
        </w:rPr>
        <w:t>лощі Героїв,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 xml:space="preserve"> м. Калуш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F73E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73EA5">
        <w:rPr>
          <w:rFonts w:ascii="Times New Roman" w:hAnsi="Times New Roman"/>
          <w:sz w:val="28"/>
          <w:szCs w:val="21"/>
          <w:shd w:val="clear" w:color="auto" w:fill="FFFFFF"/>
        </w:rPr>
        <w:t>149 072,05 грн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>;</w:t>
      </w:r>
    </w:p>
    <w:p w14:paraId="0E7440EE" w14:textId="77777777" w:rsidR="00C875D0" w:rsidRDefault="00EF29EF" w:rsidP="00CC5BCC">
      <w:pPr>
        <w:spacing w:after="0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>-</w:t>
      </w:r>
      <w:r w:rsidR="009356C7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1"/>
          <w:shd w:val="clear" w:color="auto" w:fill="FFFFFF"/>
        </w:rPr>
        <w:t>п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>оточний ремонт покрівлі нежитлового приміщення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м. Калуш, вул. Героїв України, 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>9а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F73E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195 885 </w:t>
      </w:r>
      <w:r w:rsidR="00F73EA5">
        <w:rPr>
          <w:rFonts w:ascii="Times New Roman" w:hAnsi="Times New Roman"/>
          <w:sz w:val="28"/>
          <w:szCs w:val="21"/>
          <w:shd w:val="clear" w:color="auto" w:fill="FFFFFF"/>
        </w:rPr>
        <w:t>грн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>;</w:t>
      </w:r>
    </w:p>
    <w:p w14:paraId="1CEBA26F" w14:textId="77777777" w:rsidR="00C875D0" w:rsidRDefault="00EF29EF" w:rsidP="005833B5">
      <w:pPr>
        <w:spacing w:after="0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>- п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>о</w:t>
      </w:r>
      <w:r w:rsidR="0073152C">
        <w:rPr>
          <w:rFonts w:ascii="Times New Roman" w:hAnsi="Times New Roman"/>
          <w:sz w:val="28"/>
          <w:szCs w:val="21"/>
          <w:shd w:val="clear" w:color="auto" w:fill="FFFFFF"/>
        </w:rPr>
        <w:t>точний ремонт</w:t>
      </w:r>
      <w:r w:rsidR="005833B5">
        <w:rPr>
          <w:rFonts w:ascii="Times New Roman" w:hAnsi="Times New Roman"/>
          <w:sz w:val="28"/>
          <w:szCs w:val="21"/>
          <w:shd w:val="clear" w:color="auto" w:fill="FFFFFF"/>
        </w:rPr>
        <w:t xml:space="preserve"> ринв 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 xml:space="preserve">громадського будинку: </w:t>
      </w:r>
      <w:r w:rsidR="005833B5">
        <w:rPr>
          <w:rFonts w:ascii="Times New Roman" w:hAnsi="Times New Roman"/>
          <w:sz w:val="28"/>
          <w:szCs w:val="21"/>
          <w:shd w:val="clear" w:color="auto" w:fill="FFFFFF"/>
        </w:rPr>
        <w:t>м. Калуш</w:t>
      </w:r>
      <w:r w:rsidR="00FB3068">
        <w:rPr>
          <w:rFonts w:ascii="Times New Roman" w:hAnsi="Times New Roman"/>
          <w:sz w:val="28"/>
          <w:szCs w:val="21"/>
          <w:shd w:val="clear" w:color="auto" w:fill="FFFFFF"/>
        </w:rPr>
        <w:t xml:space="preserve">, вул. </w:t>
      </w:r>
      <w:r w:rsidR="005833B5">
        <w:rPr>
          <w:rFonts w:ascii="Times New Roman" w:hAnsi="Times New Roman"/>
          <w:sz w:val="28"/>
          <w:szCs w:val="21"/>
          <w:shd w:val="clear" w:color="auto" w:fill="FFFFFF"/>
        </w:rPr>
        <w:t>Грушевського, 22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F73E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 xml:space="preserve">254 950 </w:t>
      </w:r>
      <w:r w:rsidR="00F73EA5">
        <w:rPr>
          <w:rFonts w:ascii="Times New Roman" w:hAnsi="Times New Roman"/>
          <w:sz w:val="28"/>
          <w:szCs w:val="21"/>
          <w:shd w:val="clear" w:color="auto" w:fill="FFFFFF"/>
        </w:rPr>
        <w:t>грн</w:t>
      </w:r>
      <w:r w:rsidR="00E8402D">
        <w:rPr>
          <w:rFonts w:ascii="Times New Roman" w:hAnsi="Times New Roman"/>
          <w:sz w:val="28"/>
          <w:szCs w:val="21"/>
          <w:shd w:val="clear" w:color="auto" w:fill="FFFFFF"/>
        </w:rPr>
        <w:t>;</w:t>
      </w:r>
    </w:p>
    <w:p w14:paraId="16C34A1A" w14:textId="77777777" w:rsidR="00E8402D" w:rsidRDefault="00E8402D" w:rsidP="005833B5">
      <w:pPr>
        <w:spacing w:after="0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- влаштування майданчиків під генератори в прихистках села Мостище та в         м. </w:t>
      </w:r>
      <w:proofErr w:type="spellStart"/>
      <w:r>
        <w:rPr>
          <w:rFonts w:ascii="Times New Roman" w:hAnsi="Times New Roman"/>
          <w:sz w:val="28"/>
          <w:szCs w:val="21"/>
          <w:shd w:val="clear" w:color="auto" w:fill="FFFFFF"/>
        </w:rPr>
        <w:t>Калуші</w:t>
      </w:r>
      <w:proofErr w:type="spellEnd"/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«Теремок» </w:t>
      </w:r>
      <w:r w:rsidR="00F73E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306 559 </w:t>
      </w:r>
      <w:r w:rsidR="00F73EA5">
        <w:rPr>
          <w:rFonts w:ascii="Times New Roman" w:hAnsi="Times New Roman"/>
          <w:sz w:val="28"/>
          <w:szCs w:val="21"/>
          <w:shd w:val="clear" w:color="auto" w:fill="FFFFFF"/>
        </w:rPr>
        <w:t>грн</w:t>
      </w:r>
      <w:r>
        <w:rPr>
          <w:rFonts w:ascii="Times New Roman" w:hAnsi="Times New Roman"/>
          <w:sz w:val="28"/>
          <w:szCs w:val="21"/>
          <w:shd w:val="clear" w:color="auto" w:fill="FFFFFF"/>
        </w:rPr>
        <w:t>;</w:t>
      </w:r>
    </w:p>
    <w:p w14:paraId="5CFE8FC0" w14:textId="77777777" w:rsidR="00E8402D" w:rsidRDefault="00E8402D" w:rsidP="005833B5">
      <w:pPr>
        <w:spacing w:after="0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- ремонт покрівлі на вул. Грушевського, 25 в місті </w:t>
      </w:r>
      <w:proofErr w:type="spellStart"/>
      <w:r>
        <w:rPr>
          <w:rFonts w:ascii="Times New Roman" w:hAnsi="Times New Roman"/>
          <w:sz w:val="28"/>
          <w:szCs w:val="21"/>
          <w:shd w:val="clear" w:color="auto" w:fill="FFFFFF"/>
        </w:rPr>
        <w:t>Калуші</w:t>
      </w:r>
      <w:proofErr w:type="spellEnd"/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 </w:t>
      </w:r>
      <w:r w:rsidR="00F73E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30 075 </w:t>
      </w:r>
      <w:r w:rsidR="00F73EA5">
        <w:rPr>
          <w:rFonts w:ascii="Times New Roman" w:hAnsi="Times New Roman"/>
          <w:sz w:val="28"/>
          <w:szCs w:val="21"/>
          <w:shd w:val="clear" w:color="auto" w:fill="FFFFFF"/>
        </w:rPr>
        <w:t>грн</w:t>
      </w:r>
      <w:r>
        <w:rPr>
          <w:rFonts w:ascii="Times New Roman" w:hAnsi="Times New Roman"/>
          <w:sz w:val="28"/>
          <w:szCs w:val="21"/>
          <w:shd w:val="clear" w:color="auto" w:fill="FFFFFF"/>
        </w:rPr>
        <w:t>;</w:t>
      </w:r>
    </w:p>
    <w:p w14:paraId="2CDD9D75" w14:textId="77777777" w:rsidR="00E8402D" w:rsidRDefault="00E8402D" w:rsidP="005833B5">
      <w:pPr>
        <w:spacing w:after="0"/>
        <w:jc w:val="both"/>
        <w:rPr>
          <w:rFonts w:ascii="Times New Roman" w:hAnsi="Times New Roman"/>
          <w:sz w:val="28"/>
          <w:szCs w:val="21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lastRenderedPageBreak/>
        <w:t xml:space="preserve">- роботи </w:t>
      </w:r>
      <w:r w:rsidR="00F73EA5">
        <w:rPr>
          <w:rFonts w:ascii="Times New Roman" w:hAnsi="Times New Roman"/>
          <w:sz w:val="28"/>
          <w:szCs w:val="21"/>
          <w:shd w:val="clear" w:color="auto" w:fill="FFFFFF"/>
        </w:rPr>
        <w:t>із запобігання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проникнення в приміщення незавершеної будівлі Народного дому в с. </w:t>
      </w:r>
      <w:proofErr w:type="spellStart"/>
      <w:r>
        <w:rPr>
          <w:rFonts w:ascii="Times New Roman" w:hAnsi="Times New Roman"/>
          <w:sz w:val="28"/>
          <w:szCs w:val="21"/>
          <w:shd w:val="clear" w:color="auto" w:fill="FFFFFF"/>
        </w:rPr>
        <w:t>Голинь</w:t>
      </w:r>
      <w:proofErr w:type="spellEnd"/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F73EA5" w:rsidRPr="009B7CD3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–</w:t>
      </w:r>
      <w:r w:rsidR="00F73EA5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69 932 </w:t>
      </w:r>
      <w:r w:rsidR="00F73EA5">
        <w:rPr>
          <w:rFonts w:ascii="Times New Roman" w:hAnsi="Times New Roman"/>
          <w:sz w:val="28"/>
          <w:szCs w:val="21"/>
          <w:shd w:val="clear" w:color="auto" w:fill="FFFFFF"/>
        </w:rPr>
        <w:t>грн</w:t>
      </w:r>
      <w:r>
        <w:rPr>
          <w:rFonts w:ascii="Times New Roman" w:hAnsi="Times New Roman"/>
          <w:sz w:val="28"/>
          <w:szCs w:val="21"/>
          <w:shd w:val="clear" w:color="auto" w:fill="FFFFFF"/>
        </w:rPr>
        <w:t>;</w:t>
      </w:r>
    </w:p>
    <w:p w14:paraId="4CEE49C6" w14:textId="77777777" w:rsidR="00E8402D" w:rsidRPr="00D768B4" w:rsidRDefault="005833B5" w:rsidP="00925748">
      <w:pPr>
        <w:spacing w:after="0"/>
        <w:jc w:val="both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- інші ремонтні роботи.</w:t>
      </w:r>
    </w:p>
    <w:p w14:paraId="6C911A94" w14:textId="77777777" w:rsidR="00F73EA5" w:rsidRDefault="00F73EA5" w:rsidP="009257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</w:p>
    <w:p w14:paraId="15B57DF4" w14:textId="77777777" w:rsidR="00C875D0" w:rsidRDefault="00C875D0" w:rsidP="00BE2C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</w:p>
    <w:sectPr w:rsidR="00C875D0" w:rsidSect="009E44B8">
      <w:footerReference w:type="default" r:id="rId10"/>
      <w:pgSz w:w="11906" w:h="16838"/>
      <w:pgMar w:top="539" w:right="851" w:bottom="53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E64FB" w14:textId="77777777" w:rsidR="00681EE1" w:rsidRDefault="00681EE1">
      <w:pPr>
        <w:spacing w:line="240" w:lineRule="auto"/>
      </w:pPr>
      <w:r>
        <w:separator/>
      </w:r>
    </w:p>
  </w:endnote>
  <w:endnote w:type="continuationSeparator" w:id="0">
    <w:p w14:paraId="48355E05" w14:textId="77777777" w:rsidR="00681EE1" w:rsidRDefault="00681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655237"/>
      <w:docPartObj>
        <w:docPartGallery w:val="AutoText"/>
      </w:docPartObj>
    </w:sdtPr>
    <w:sdtEndPr/>
    <w:sdtContent>
      <w:p w14:paraId="7C68BBDA" w14:textId="77777777" w:rsidR="00C875D0" w:rsidRDefault="00FB30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6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6C49" w14:textId="77777777" w:rsidR="00681EE1" w:rsidRDefault="00681EE1">
      <w:pPr>
        <w:spacing w:after="0"/>
      </w:pPr>
      <w:r>
        <w:separator/>
      </w:r>
    </w:p>
  </w:footnote>
  <w:footnote w:type="continuationSeparator" w:id="0">
    <w:p w14:paraId="6557AD1A" w14:textId="77777777" w:rsidR="00681EE1" w:rsidRDefault="00681E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BFD"/>
    <w:multiLevelType w:val="hybridMultilevel"/>
    <w:tmpl w:val="2786CBB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0623"/>
    <w:multiLevelType w:val="hybridMultilevel"/>
    <w:tmpl w:val="F6607270"/>
    <w:lvl w:ilvl="0" w:tplc="8C5654B4">
      <w:start w:val="1"/>
      <w:numFmt w:val="decimal"/>
      <w:lvlText w:val="%1."/>
      <w:lvlJc w:val="left"/>
      <w:pPr>
        <w:ind w:left="672" w:hanging="468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18E11BBA"/>
    <w:multiLevelType w:val="multilevel"/>
    <w:tmpl w:val="18E11BBA"/>
    <w:lvl w:ilvl="0">
      <w:numFmt w:val="bullet"/>
      <w:lvlText w:val="-"/>
      <w:lvlJc w:val="left"/>
      <w:pPr>
        <w:ind w:left="76" w:hanging="360"/>
      </w:pPr>
      <w:rPr>
        <w:rFonts w:ascii="Courier New" w:eastAsiaTheme="minorEastAsia" w:hAnsi="Courier New" w:cs="Courier New" w:hint="default"/>
        <w:color w:val="000000" w:themeColor="text1"/>
        <w:sz w:val="34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2104113"/>
    <w:multiLevelType w:val="multilevel"/>
    <w:tmpl w:val="32104113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2C37D1B"/>
    <w:multiLevelType w:val="hybridMultilevel"/>
    <w:tmpl w:val="8BD882D0"/>
    <w:lvl w:ilvl="0" w:tplc="66C2BA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AF177D"/>
    <w:multiLevelType w:val="hybridMultilevel"/>
    <w:tmpl w:val="BBC88E1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C4EEA"/>
    <w:multiLevelType w:val="hybridMultilevel"/>
    <w:tmpl w:val="4ADA0A88"/>
    <w:lvl w:ilvl="0" w:tplc="042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DA34A14"/>
    <w:multiLevelType w:val="hybridMultilevel"/>
    <w:tmpl w:val="E9F87408"/>
    <w:lvl w:ilvl="0" w:tplc="66C2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4157"/>
    <w:multiLevelType w:val="hybridMultilevel"/>
    <w:tmpl w:val="EDB83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81F7F"/>
    <w:multiLevelType w:val="hybridMultilevel"/>
    <w:tmpl w:val="03BE072E"/>
    <w:lvl w:ilvl="0" w:tplc="522854D6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A20FB"/>
    <w:multiLevelType w:val="hybridMultilevel"/>
    <w:tmpl w:val="E6F268FC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EF7084"/>
    <w:multiLevelType w:val="hybridMultilevel"/>
    <w:tmpl w:val="F6607270"/>
    <w:lvl w:ilvl="0" w:tplc="8C5654B4">
      <w:start w:val="1"/>
      <w:numFmt w:val="decimal"/>
      <w:lvlText w:val="%1."/>
      <w:lvlJc w:val="left"/>
      <w:pPr>
        <w:ind w:left="672" w:hanging="468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A8"/>
    <w:rsid w:val="00014944"/>
    <w:rsid w:val="000544A8"/>
    <w:rsid w:val="000701A3"/>
    <w:rsid w:val="00093B5E"/>
    <w:rsid w:val="000A5716"/>
    <w:rsid w:val="000E2250"/>
    <w:rsid w:val="000E6527"/>
    <w:rsid w:val="0011731A"/>
    <w:rsid w:val="001214BE"/>
    <w:rsid w:val="00162BDC"/>
    <w:rsid w:val="00164B4E"/>
    <w:rsid w:val="00194D60"/>
    <w:rsid w:val="00197B9D"/>
    <w:rsid w:val="001C2927"/>
    <w:rsid w:val="002045F8"/>
    <w:rsid w:val="00206630"/>
    <w:rsid w:val="00315600"/>
    <w:rsid w:val="00323B63"/>
    <w:rsid w:val="00337EB2"/>
    <w:rsid w:val="00340ECF"/>
    <w:rsid w:val="0036209C"/>
    <w:rsid w:val="003B67CB"/>
    <w:rsid w:val="003C11EE"/>
    <w:rsid w:val="003F5F24"/>
    <w:rsid w:val="0042143D"/>
    <w:rsid w:val="00451825"/>
    <w:rsid w:val="004802A4"/>
    <w:rsid w:val="004B2F2A"/>
    <w:rsid w:val="004E4B22"/>
    <w:rsid w:val="0057521C"/>
    <w:rsid w:val="005833B5"/>
    <w:rsid w:val="005A5EFC"/>
    <w:rsid w:val="005B6756"/>
    <w:rsid w:val="005D5959"/>
    <w:rsid w:val="005E279F"/>
    <w:rsid w:val="006711D3"/>
    <w:rsid w:val="00672BE9"/>
    <w:rsid w:val="00681EE1"/>
    <w:rsid w:val="006E0247"/>
    <w:rsid w:val="006E17D0"/>
    <w:rsid w:val="00707DFC"/>
    <w:rsid w:val="0072405D"/>
    <w:rsid w:val="0073152C"/>
    <w:rsid w:val="0073655E"/>
    <w:rsid w:val="00784DAB"/>
    <w:rsid w:val="00784DB5"/>
    <w:rsid w:val="0078669C"/>
    <w:rsid w:val="007C3A2E"/>
    <w:rsid w:val="007D0893"/>
    <w:rsid w:val="007D2E2B"/>
    <w:rsid w:val="00817B85"/>
    <w:rsid w:val="0082248E"/>
    <w:rsid w:val="008265A2"/>
    <w:rsid w:val="00855EA7"/>
    <w:rsid w:val="008C3D99"/>
    <w:rsid w:val="008C4C04"/>
    <w:rsid w:val="0090044B"/>
    <w:rsid w:val="0090532E"/>
    <w:rsid w:val="00911007"/>
    <w:rsid w:val="00925748"/>
    <w:rsid w:val="009356C7"/>
    <w:rsid w:val="00947D71"/>
    <w:rsid w:val="009621AB"/>
    <w:rsid w:val="00965E0A"/>
    <w:rsid w:val="009B00AC"/>
    <w:rsid w:val="009B7CD3"/>
    <w:rsid w:val="009E40B1"/>
    <w:rsid w:val="009E433C"/>
    <w:rsid w:val="009E44B8"/>
    <w:rsid w:val="009F23DB"/>
    <w:rsid w:val="00A001FD"/>
    <w:rsid w:val="00A61A1E"/>
    <w:rsid w:val="00AA049A"/>
    <w:rsid w:val="00AE172B"/>
    <w:rsid w:val="00AE2ACF"/>
    <w:rsid w:val="00B062A5"/>
    <w:rsid w:val="00B1421C"/>
    <w:rsid w:val="00B454AC"/>
    <w:rsid w:val="00B77C8F"/>
    <w:rsid w:val="00BD4D21"/>
    <w:rsid w:val="00BE2C56"/>
    <w:rsid w:val="00C154AA"/>
    <w:rsid w:val="00C67AA5"/>
    <w:rsid w:val="00C875D0"/>
    <w:rsid w:val="00CC5BCC"/>
    <w:rsid w:val="00CE0937"/>
    <w:rsid w:val="00CE2A09"/>
    <w:rsid w:val="00CE6EC4"/>
    <w:rsid w:val="00D03389"/>
    <w:rsid w:val="00D2728B"/>
    <w:rsid w:val="00D4237D"/>
    <w:rsid w:val="00D553BC"/>
    <w:rsid w:val="00D65A66"/>
    <w:rsid w:val="00D768B4"/>
    <w:rsid w:val="00D94057"/>
    <w:rsid w:val="00DA30F6"/>
    <w:rsid w:val="00DB7A2F"/>
    <w:rsid w:val="00DC1747"/>
    <w:rsid w:val="00DE2515"/>
    <w:rsid w:val="00DE5B3B"/>
    <w:rsid w:val="00DF7C59"/>
    <w:rsid w:val="00E16178"/>
    <w:rsid w:val="00E3538C"/>
    <w:rsid w:val="00E8402D"/>
    <w:rsid w:val="00E958FF"/>
    <w:rsid w:val="00EA4576"/>
    <w:rsid w:val="00EC5A2E"/>
    <w:rsid w:val="00ED4EDD"/>
    <w:rsid w:val="00EE209C"/>
    <w:rsid w:val="00EE2E5D"/>
    <w:rsid w:val="00EF29EF"/>
    <w:rsid w:val="00EF3EF4"/>
    <w:rsid w:val="00F02513"/>
    <w:rsid w:val="00F34CAC"/>
    <w:rsid w:val="00F73EA5"/>
    <w:rsid w:val="00FA49EF"/>
    <w:rsid w:val="00FB3068"/>
    <w:rsid w:val="00FC479A"/>
    <w:rsid w:val="1B2A672A"/>
    <w:rsid w:val="1EA65471"/>
    <w:rsid w:val="22D55832"/>
    <w:rsid w:val="579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E62"/>
  <w15:docId w15:val="{652F93AA-4B59-4612-B82E-B0E3E8F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">
    <w:name w:val="Незакрита згадка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table" w:styleId="af">
    <w:name w:val="Table Grid"/>
    <w:basedOn w:val="a1"/>
    <w:uiPriority w:val="39"/>
    <w:rsid w:val="00F7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0D4F-1CFA-4F7E-AE6B-6BA49C91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2196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Користувач</cp:lastModifiedBy>
  <cp:revision>2</cp:revision>
  <cp:lastPrinted>2023-07-20T11:10:00Z</cp:lastPrinted>
  <dcterms:created xsi:type="dcterms:W3CDTF">2025-08-25T11:23:00Z</dcterms:created>
  <dcterms:modified xsi:type="dcterms:W3CDTF">2025-08-25T11:23:00Z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08E4C0008EC343ED967C07997DB7577A_12</vt:lpwstr>
  </property>
</Properties>
</file>